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CA" w:rsidRPr="00BF72CA" w:rsidRDefault="00BF72CA" w:rsidP="00BF72CA">
      <w:pPr>
        <w:widowControl/>
        <w:spacing w:before="100" w:beforeAutospacing="1" w:after="100" w:afterAutospacing="1" w:line="340" w:lineRule="atLeast"/>
        <w:rPr>
          <w:rFonts w:ascii="宋体" w:eastAsia="宋体" w:hAnsi="宋体" w:cs="宋体" w:hint="eastAsia"/>
          <w:kern w:val="0"/>
          <w:sz w:val="24"/>
          <w:szCs w:val="24"/>
        </w:rPr>
      </w:pPr>
      <w:r w:rsidRPr="00BF72CA">
        <w:rPr>
          <w:rFonts w:ascii="宋体" w:eastAsia="宋体" w:hAnsi="宋体" w:cs="宋体" w:hint="eastAsia"/>
          <w:kern w:val="0"/>
          <w:sz w:val="24"/>
          <w:szCs w:val="24"/>
        </w:rPr>
        <w:t xml:space="preserve">附件1 </w:t>
      </w:r>
    </w:p>
    <w:p w:rsidR="00BF72CA" w:rsidRPr="00BF72CA" w:rsidRDefault="00BF72CA" w:rsidP="00BF72CA">
      <w:pPr>
        <w:widowControl/>
        <w:spacing w:before="100" w:beforeAutospacing="1" w:after="100" w:afterAutospacing="1" w:line="340" w:lineRule="atLeast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BF72CA">
        <w:rPr>
          <w:rFonts w:ascii="宋体" w:eastAsia="宋体" w:hAnsi="宋体" w:cs="宋体" w:hint="eastAsia"/>
          <w:b/>
          <w:kern w:val="0"/>
          <w:sz w:val="24"/>
          <w:szCs w:val="24"/>
        </w:rPr>
        <w:t>新型墙</w:t>
      </w:r>
      <w:proofErr w:type="gramStart"/>
      <w:r w:rsidRPr="00BF72CA">
        <w:rPr>
          <w:rFonts w:ascii="宋体" w:eastAsia="宋体" w:hAnsi="宋体" w:cs="宋体" w:hint="eastAsia"/>
          <w:b/>
          <w:kern w:val="0"/>
          <w:sz w:val="24"/>
          <w:szCs w:val="24"/>
        </w:rPr>
        <w:t>体材</w:t>
      </w:r>
      <w:proofErr w:type="gramEnd"/>
      <w:r w:rsidRPr="00BF72CA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料标识编码规则及内容要求 </w:t>
      </w:r>
    </w:p>
    <w:tbl>
      <w:tblPr>
        <w:tblW w:w="56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1524"/>
        <w:gridCol w:w="2573"/>
        <w:gridCol w:w="2478"/>
        <w:gridCol w:w="2285"/>
      </w:tblGrid>
      <w:tr w:rsidR="00BF72CA" w:rsidRPr="00BF72C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材料类型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材料名称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标识编码规则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示例 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混凝土砌块（砖）类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混凝土小型砌块，承重混凝土多孔砖，非承重混凝土空心砖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企业简称+强度等级+生产日期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尔宏</w:t>
            </w:r>
            <w:proofErr w:type="gramEnd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MU10 151020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蒸压加气混凝土类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蒸压加气混凝土砌块（S-砂、F-粉）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企业简称+代号+强度等级+干密度等级+生产日期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良浦</w:t>
            </w:r>
            <w:proofErr w:type="gramEnd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S A3.5 B06 151020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蒸压加气混凝土板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企业简称+干密度等级+尺寸规格+生产日期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爱舍</w:t>
            </w:r>
            <w:proofErr w:type="gramEnd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B06 4200×600×150? 151020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蒸压灰砂砖类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蒸压灰砂砖，非承重</w:t>
            </w:r>
            <w:proofErr w:type="gramStart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蒸</w:t>
            </w:r>
            <w:proofErr w:type="gramEnd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压灰</w:t>
            </w:r>
            <w:proofErr w:type="gramStart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砂</w:t>
            </w:r>
            <w:proofErr w:type="gramEnd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多孔砖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企业简称+强度等级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铭优</w:t>
            </w:r>
            <w:proofErr w:type="gramEnd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MU7.5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烧结砌块（砖）类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非粘土烧结制品砌块（砖）等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企业简称+强度等级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鑫</w:t>
            </w:r>
            <w:proofErr w:type="gramEnd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晶山MU7.5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石膏板类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纸面石膏板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企业简称+代号+尺寸规格+生产日期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圣戈班</w:t>
            </w:r>
            <w:proofErr w:type="gramEnd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PC 3000×1200×12.0? 151020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轻质隔墙板类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建筑用轻质隔墙条板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企业简称+代号+宽度、厚度+生产日期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新宇K 600×120? 151020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金属面夹芯板类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建筑用金属面绝热夹芯板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企业简称+金属面材代号+芯材代号+宽度、厚度+生产日期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钢之杰S-RW 1000×50 151020</w:t>
            </w:r>
          </w:p>
        </w:tc>
      </w:tr>
    </w:tbl>
    <w:p w:rsidR="00BF72CA" w:rsidRPr="00BF72CA" w:rsidRDefault="00BF72CA" w:rsidP="00BF72CA">
      <w:pPr>
        <w:widowControl/>
        <w:spacing w:before="100" w:beforeAutospacing="1" w:after="100" w:afterAutospacing="1" w:line="340" w:lineRule="atLeast"/>
        <w:jc w:val="right"/>
        <w:rPr>
          <w:rFonts w:ascii="宋体" w:eastAsia="宋体" w:hAnsi="宋体" w:cs="宋体" w:hint="eastAsia"/>
          <w:kern w:val="0"/>
          <w:sz w:val="18"/>
          <w:szCs w:val="18"/>
        </w:rPr>
      </w:pPr>
      <w:r w:rsidRPr="00BF72CA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BF72CA" w:rsidRDefault="00BF72CA" w:rsidP="00BF72CA">
      <w:pPr>
        <w:widowControl/>
        <w:spacing w:line="340" w:lineRule="atLeas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BF72CA">
        <w:rPr>
          <w:rFonts w:ascii="宋体" w:eastAsia="宋体" w:hAnsi="宋体" w:cs="宋体" w:hint="eastAsia"/>
          <w:kern w:val="0"/>
          <w:sz w:val="18"/>
          <w:szCs w:val="18"/>
        </w:rPr>
        <w:br w:type="textWrapping" w:clear="all"/>
      </w:r>
    </w:p>
    <w:p w:rsidR="00BF72CA" w:rsidRDefault="00BF72CA" w:rsidP="00BF72CA">
      <w:pPr>
        <w:widowControl/>
        <w:spacing w:line="340" w:lineRule="atLeas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line="340" w:lineRule="atLeas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line="340" w:lineRule="atLeas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line="340" w:lineRule="atLeas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line="340" w:lineRule="atLeas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line="340" w:lineRule="atLeas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line="340" w:lineRule="atLeas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Pr="00BF72CA" w:rsidRDefault="00BF72CA" w:rsidP="00BF72CA">
      <w:pPr>
        <w:widowControl/>
        <w:spacing w:line="340" w:lineRule="atLeas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BF72C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附件2</w:t>
      </w:r>
    </w:p>
    <w:p w:rsidR="00BF72CA" w:rsidRPr="00BF72CA" w:rsidRDefault="00BF72CA" w:rsidP="00BF72CA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F72CA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BF72CA">
        <w:rPr>
          <w:rFonts w:ascii="宋体" w:eastAsia="宋体" w:hAnsi="宋体" w:cs="宋体" w:hint="eastAsia"/>
          <w:b/>
          <w:kern w:val="0"/>
          <w:sz w:val="24"/>
          <w:szCs w:val="24"/>
        </w:rPr>
        <w:t>新型墙</w:t>
      </w:r>
      <w:proofErr w:type="gramStart"/>
      <w:r w:rsidRPr="00BF72CA">
        <w:rPr>
          <w:rFonts w:ascii="宋体" w:eastAsia="宋体" w:hAnsi="宋体" w:cs="宋体" w:hint="eastAsia"/>
          <w:b/>
          <w:kern w:val="0"/>
          <w:sz w:val="24"/>
          <w:szCs w:val="24"/>
        </w:rPr>
        <w:t>体材</w:t>
      </w:r>
      <w:proofErr w:type="gramEnd"/>
      <w:r w:rsidRPr="00BF72CA">
        <w:rPr>
          <w:rFonts w:ascii="宋体" w:eastAsia="宋体" w:hAnsi="宋体" w:cs="宋体" w:hint="eastAsia"/>
          <w:b/>
          <w:kern w:val="0"/>
          <w:sz w:val="24"/>
          <w:szCs w:val="24"/>
        </w:rPr>
        <w:t>料标识技术要求</w:t>
      </w:r>
    </w:p>
    <w:p w:rsidR="00BF72CA" w:rsidRPr="00BF72CA" w:rsidRDefault="00BF72CA" w:rsidP="00BF72C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F72CA">
        <w:rPr>
          <w:rFonts w:ascii="宋体" w:eastAsia="宋体" w:hAnsi="宋体" w:cs="宋体" w:hint="eastAsia"/>
          <w:kern w:val="0"/>
          <w:sz w:val="24"/>
          <w:szCs w:val="24"/>
        </w:rPr>
        <w:t xml:space="preserve">一、油墨喷码标识技术要求 </w:t>
      </w:r>
      <w:r w:rsidRPr="00BF72CA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（一）标识尺寸大小应不小于100mm ×50 mm，内容在3m距离内可目测识别。 </w:t>
      </w:r>
      <w:r w:rsidRPr="00BF72CA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（二）标识干燥速度小于1h。 </w:t>
      </w:r>
      <w:r w:rsidRPr="00BF72CA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（三）材料养护7天后，在孔径1.5mm、孔间距10mm、水流量480L/h和垂直标识面喷淋高度150mm的条件下，对标识冲淋100h，材料标识不模糊。 </w:t>
      </w:r>
      <w:r w:rsidRPr="00BF72CA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（四）材料养护7天后，在pH=4的酸性溶液条件下经10次干湿循环（1个循环过程为：20℃酸性溶液中浸泡4h，取出晾干20min，放入70℃烘箱中烘干4h，取出冷却20min再浸入20℃水中），标识不模糊。 </w:t>
      </w:r>
      <w:r w:rsidRPr="00BF72CA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（五）材料养护7天后，经8次冻融循环（按照《混凝土砌块和砖试验方法》GB/T 4111-2013试验方法），标识不模糊。 </w:t>
      </w:r>
      <w:r w:rsidRPr="00BF72CA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（六）材料养护7天后，经48h加速老化试验（按照《印刷技术 印刷品与印刷油墨用滤光氙弧灯评定耐光性》GB/T 22771-2008试验方法），标识不模糊。 </w:t>
      </w:r>
      <w:r w:rsidRPr="00BF72CA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二、其他标识技术要求 </w:t>
      </w:r>
      <w:r w:rsidRPr="00BF72CA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（一）在3m距离内可目测识别标识内容。 </w:t>
      </w:r>
      <w:r w:rsidRPr="00BF72CA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（二）执行本附件第一条第（三）、（四）、（五）、（六）款的规定。 </w:t>
      </w:r>
    </w:p>
    <w:p w:rsidR="00BF72CA" w:rsidRDefault="00BF72CA" w:rsidP="00BF72CA">
      <w:pPr>
        <w:widowControl/>
        <w:spacing w:before="100" w:beforeAutospacing="1" w:after="100" w:afterAutospacing="1" w:line="34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before="100" w:beforeAutospacing="1" w:after="100" w:afterAutospacing="1" w:line="34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before="100" w:beforeAutospacing="1" w:after="100" w:afterAutospacing="1" w:line="34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before="100" w:beforeAutospacing="1" w:after="100" w:afterAutospacing="1" w:line="34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before="100" w:beforeAutospacing="1" w:after="100" w:afterAutospacing="1" w:line="34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before="100" w:beforeAutospacing="1" w:after="100" w:afterAutospacing="1" w:line="34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Default="00BF72CA" w:rsidP="00BF72CA">
      <w:pPr>
        <w:widowControl/>
        <w:spacing w:before="100" w:beforeAutospacing="1" w:after="100" w:afterAutospacing="1" w:line="34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BF72CA" w:rsidRPr="00BF72CA" w:rsidRDefault="00BF72CA" w:rsidP="00BF72CA">
      <w:pPr>
        <w:widowControl/>
        <w:spacing w:before="100" w:beforeAutospacing="1" w:after="100" w:afterAutospacing="1" w:line="3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F72CA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br w:type="textWrapping" w:clear="all"/>
      </w:r>
      <w:r w:rsidRPr="00BF72CA">
        <w:rPr>
          <w:rFonts w:ascii="宋体" w:eastAsia="宋体" w:hAnsi="宋体" w:cs="宋体" w:hint="eastAsia"/>
          <w:kern w:val="0"/>
          <w:sz w:val="24"/>
          <w:szCs w:val="24"/>
        </w:rPr>
        <w:t>附件3</w:t>
      </w:r>
    </w:p>
    <w:p w:rsidR="00BF72CA" w:rsidRPr="00BF72CA" w:rsidRDefault="00BF72CA" w:rsidP="00BF72CA">
      <w:pPr>
        <w:widowControl/>
        <w:spacing w:before="100" w:beforeAutospacing="1" w:after="100" w:afterAutospacing="1" w:line="340" w:lineRule="atLeast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BF72CA">
        <w:rPr>
          <w:rFonts w:ascii="宋体" w:eastAsia="宋体" w:hAnsi="宋体" w:cs="宋体" w:hint="eastAsia"/>
          <w:b/>
          <w:kern w:val="0"/>
          <w:sz w:val="24"/>
          <w:szCs w:val="24"/>
        </w:rPr>
        <w:t>新型墙</w:t>
      </w:r>
      <w:proofErr w:type="gramStart"/>
      <w:r w:rsidRPr="00BF72CA">
        <w:rPr>
          <w:rFonts w:ascii="宋体" w:eastAsia="宋体" w:hAnsi="宋体" w:cs="宋体" w:hint="eastAsia"/>
          <w:b/>
          <w:kern w:val="0"/>
          <w:sz w:val="24"/>
          <w:szCs w:val="24"/>
        </w:rPr>
        <w:t>体材</w:t>
      </w:r>
      <w:proofErr w:type="gramEnd"/>
      <w:r w:rsidRPr="00BF72CA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料标识标注工艺要求 </w:t>
      </w:r>
    </w:p>
    <w:tbl>
      <w:tblPr>
        <w:tblW w:w="54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2389"/>
        <w:gridCol w:w="3032"/>
        <w:gridCol w:w="2940"/>
      </w:tblGrid>
      <w:tr w:rsidR="00BF72CA" w:rsidRPr="00BF72CA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材料类型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材料名称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材料标识标注工艺 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混凝土砌块（砖）类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混凝土小型砌块，承重混凝土多孔砖，非承重混凝土空心砖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宜采用全自动喷码 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蒸压加气混凝土类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蒸压加气混凝土砌块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宜采用全自动喷码，亦可采用印模压制 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蒸压加气混凝土板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宜采用全自动喷码，亦可采用印模压制 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蒸压灰砂砖类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蒸压灰砂砖，非承重</w:t>
            </w:r>
            <w:proofErr w:type="gramStart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蒸</w:t>
            </w:r>
            <w:proofErr w:type="gramEnd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压灰</w:t>
            </w:r>
            <w:proofErr w:type="gramStart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砂</w:t>
            </w:r>
            <w:proofErr w:type="gramEnd"/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多孔砖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可采用印模压制 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烧结砌块（砖）类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非粘土烧结制品砌块（砖）等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可采用印模压制 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石膏板类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纸面石膏板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宜采用全自动喷码 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轻质隔墙板类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建筑用轻质隔墙条板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宜采用全自动喷码，亦可采用印模压制 </w:t>
            </w:r>
          </w:p>
        </w:tc>
      </w:tr>
      <w:tr w:rsidR="00BF72CA" w:rsidRPr="00BF72CA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金属面夹芯板类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建筑用金属面绝热夹芯板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CA" w:rsidRPr="00BF72CA" w:rsidRDefault="00BF72CA" w:rsidP="00BF72CA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2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宜采用激光或喷墨打码 </w:t>
            </w:r>
          </w:p>
        </w:tc>
      </w:tr>
    </w:tbl>
    <w:p w:rsidR="00BF72CA" w:rsidRPr="00BF72CA" w:rsidRDefault="00BF72CA" w:rsidP="00BF72CA">
      <w:pPr>
        <w:widowControl/>
        <w:spacing w:before="100" w:beforeAutospacing="1" w:after="100" w:afterAutospacing="1" w:line="3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F72CA">
        <w:rPr>
          <w:rFonts w:ascii="宋体" w:eastAsia="宋体" w:hAnsi="宋体" w:cs="宋体" w:hint="eastAsia"/>
          <w:kern w:val="0"/>
          <w:sz w:val="24"/>
          <w:szCs w:val="24"/>
        </w:rPr>
        <w:t xml:space="preserve">注：1.材料标识颜色一般采用黑色； </w:t>
      </w:r>
      <w:r w:rsidRPr="00BF72CA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2.对于经出厂检验不合格可降级处理的材料，按照相应的标识编码规则和标识管理要求，使用红颜色标识对原材料主要性能指标标识进行更正。 </w:t>
      </w:r>
    </w:p>
    <w:p w:rsidR="00AB465C" w:rsidRPr="00BF72CA" w:rsidRDefault="00AB465C"/>
    <w:sectPr w:rsidR="00AB465C" w:rsidRPr="00BF72CA" w:rsidSect="00AB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8DC" w:rsidRDefault="00D228DC" w:rsidP="00BF72CA">
      <w:r>
        <w:separator/>
      </w:r>
    </w:p>
  </w:endnote>
  <w:endnote w:type="continuationSeparator" w:id="0">
    <w:p w:rsidR="00D228DC" w:rsidRDefault="00D228DC" w:rsidP="00BF7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8DC" w:rsidRDefault="00D228DC" w:rsidP="00BF72CA">
      <w:r>
        <w:separator/>
      </w:r>
    </w:p>
  </w:footnote>
  <w:footnote w:type="continuationSeparator" w:id="0">
    <w:p w:rsidR="00D228DC" w:rsidRDefault="00D228DC" w:rsidP="00BF7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2CA"/>
    <w:rsid w:val="00943724"/>
    <w:rsid w:val="00AB465C"/>
    <w:rsid w:val="00BF72CA"/>
    <w:rsid w:val="00D2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2C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F72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F72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1280</Characters>
  <Application>Microsoft Office Word</Application>
  <DocSecurity>0</DocSecurity>
  <Lines>10</Lines>
  <Paragraphs>3</Paragraphs>
  <ScaleCrop>false</ScaleCrop>
  <Company>China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2015-11-13T01:50:00Z</dcterms:created>
  <dcterms:modified xsi:type="dcterms:W3CDTF">2015-11-13T01:52:00Z</dcterms:modified>
</cp:coreProperties>
</file>